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026-0607-BW</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Gebäudeautomation - Neubau Stadthaus 4 - Bauwerke Münster GmbH</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Ein Verwaltungsgebäude mit insgesamt 7 Vollgeschossen wird mit Mess-Steuer-Regeltechnik ausgestattet. Hierzu werden im UG 3 ASP aufgebaut und diverse Etagenverteilerdezentral im Gebäude unterbracht. Die GLT wird über ein bestehendes System der Stadt Münster abgebildet und ist entsprechend zu erweitern.
Es sind nur die Fabrikate DEOS, Kieback&amp;Peter und Schneider Electric zur Angebotsabgabe zugelassen.
Gemäß Gebäudeleitlinien AIM Münster 2020</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